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Francescano,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scritto da Fra Federico Russo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… bellissime musica e parole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danno speranza.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alcuni è un canto particolare,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lega a ricordi e a persone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alla nostalgia che non frena, ma aiuta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 andare avanti con più forza…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Speranza di un senso che vada al di là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ciò che noi possiamo vedere…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sogno che ci sia qualcosa o Qualcuno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possa  custodire le nostre vite rendendole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sempre uniche e preziose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di quanto possiamo immaginare.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nella nostra versione.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 Versione originale di Fra Federico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Roboto" w:cs="Roboto" w:eastAsia="Roboto" w:hAnsi="Roboto"/>
          <w:color w:val="1155cc"/>
          <w:sz w:val="21"/>
          <w:szCs w:val="21"/>
          <w:u w:val="single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u w:val="single"/>
            <w:rtl w:val="0"/>
          </w:rPr>
          <w:t xml:space="preserve">https://www.youtube.com/watch?v=Vz2OZMG19V4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Vz2OZMG19V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